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90l94csvl06n" w:id="0"/>
      <w:bookmarkEnd w:id="0"/>
      <w:r w:rsidDel="00000000" w:rsidR="00000000" w:rsidRPr="00000000">
        <w:rPr>
          <w:rtl w:val="0"/>
        </w:rPr>
        <w:t xml:space="preserve">Teachers Discuss the New Curriculum – Facilitated by WMA Executive (Karen Chow)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link to the slides Karen used are here: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https://tinyurl.com/wmaprez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And to the padlet are here: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https://tinyurl.com/wmacurriculum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(Jen) will summarise our thoughts and put any answers to our questions below…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inyurl.com/wmaprez" TargetMode="External"/><Relationship Id="rId7" Type="http://schemas.openxmlformats.org/officeDocument/2006/relationships/hyperlink" Target="https://newzealandcurriculum.tahurangi.education.govt.nz/new-zealand-curriculum-online/new-zealand-curriculum/the-new-zealand-curriculum-te-m-taiaho/5637165591.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