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/>
      </w:pPr>
      <w:bookmarkStart w:colFirst="0" w:colLast="0" w:name="_oqkdr748hift" w:id="0"/>
      <w:bookmarkEnd w:id="0"/>
      <w:r w:rsidDel="00000000" w:rsidR="00000000" w:rsidRPr="00000000">
        <w:rPr>
          <w:rtl w:val="0"/>
        </w:rPr>
        <w:t xml:space="preserve">Using Examples from the History of Probability to Support Strong Probability Teaching and Learning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The chapter (chapter 2) that Robin used for this talk will be available in December 2025 for free through this website:</w:t>
      </w:r>
    </w:p>
    <w:p w:rsidR="00000000" w:rsidDel="00000000" w:rsidP="00000000" w:rsidRDefault="00000000" w:rsidRPr="00000000" w14:paraId="00000004">
      <w:pPr>
        <w:spacing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https://new.censusatschool.org.nz/teaching-probability-book/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Chapters 3 &amp; 4 are available now!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w.censusatschool.org.nz/teaching-probability-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